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60" w:rsidRDefault="0076004C" w:rsidP="002316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16C5">
        <w:rPr>
          <w:rFonts w:ascii="Times New Roman" w:hAnsi="Times New Roman" w:cs="Times New Roman"/>
          <w:b/>
        </w:rPr>
        <w:t>Logical and Emotional Fallacies</w:t>
      </w:r>
    </w:p>
    <w:p w:rsidR="002316C5" w:rsidRPr="002316C5" w:rsidRDefault="002316C5" w:rsidP="002316C5">
      <w:pPr>
        <w:spacing w:after="0" w:line="240" w:lineRule="auto"/>
        <w:rPr>
          <w:rFonts w:ascii="Times New Roman" w:hAnsi="Times New Roman" w:cs="Times New Roman"/>
          <w:b/>
        </w:rPr>
      </w:pPr>
    </w:p>
    <w:p w:rsidR="002316C5" w:rsidRPr="002316C5" w:rsidRDefault="002316C5" w:rsidP="002316C5">
      <w:pPr>
        <w:spacing w:after="0" w:line="240" w:lineRule="auto"/>
        <w:rPr>
          <w:rFonts w:ascii="Times New Roman" w:hAnsi="Times New Roman" w:cs="Times New Roman"/>
          <w:color w:val="333333"/>
          <w:lang w:val="en"/>
        </w:rPr>
      </w:pPr>
      <w:r w:rsidRPr="002316C5">
        <w:rPr>
          <w:rFonts w:ascii="Times New Roman" w:hAnsi="Times New Roman" w:cs="Times New Roman"/>
          <w:color w:val="333333"/>
          <w:lang w:val="en"/>
        </w:rPr>
        <w:t>A fallacy is a f</w:t>
      </w:r>
      <w:r w:rsidRPr="002316C5">
        <w:rPr>
          <w:rFonts w:ascii="Times New Roman" w:hAnsi="Times New Roman" w:cs="Times New Roman"/>
          <w:color w:val="333333"/>
          <w:lang w:val="en"/>
        </w:rPr>
        <w:t>lawed or deliberat</w:t>
      </w:r>
      <w:r w:rsidRPr="002316C5">
        <w:rPr>
          <w:rFonts w:ascii="Times New Roman" w:hAnsi="Times New Roman" w:cs="Times New Roman"/>
          <w:color w:val="333333"/>
          <w:lang w:val="en"/>
        </w:rPr>
        <w:t xml:space="preserve">ely </w:t>
      </w:r>
      <w:r w:rsidRPr="002316C5">
        <w:rPr>
          <w:rFonts w:ascii="Times New Roman" w:hAnsi="Times New Roman" w:cs="Times New Roman"/>
          <w:color w:val="333333"/>
          <w:lang w:val="en"/>
        </w:rPr>
        <w:t xml:space="preserve">deceitful </w:t>
      </w:r>
      <w:r w:rsidRPr="002316C5">
        <w:rPr>
          <w:rFonts w:ascii="Times New Roman" w:hAnsi="Times New Roman" w:cs="Times New Roman"/>
          <w:color w:val="333333"/>
          <w:lang w:val="en"/>
        </w:rPr>
        <w:t>use of rhetoric</w:t>
      </w:r>
      <w:r w:rsidRPr="002316C5">
        <w:rPr>
          <w:rFonts w:ascii="Times New Roman" w:hAnsi="Times New Roman" w:cs="Times New Roman"/>
          <w:color w:val="333333"/>
          <w:lang w:val="en"/>
        </w:rPr>
        <w:t>. The word “fallacy” derives from two Latin words: “</w:t>
      </w:r>
      <w:proofErr w:type="spellStart"/>
      <w:r w:rsidRPr="002316C5">
        <w:rPr>
          <w:rFonts w:ascii="Times New Roman" w:hAnsi="Times New Roman" w:cs="Times New Roman"/>
          <w:color w:val="333333"/>
          <w:lang w:val="en"/>
        </w:rPr>
        <w:t>fallax</w:t>
      </w:r>
      <w:proofErr w:type="spellEnd"/>
      <w:r w:rsidRPr="002316C5">
        <w:rPr>
          <w:rFonts w:ascii="Times New Roman" w:hAnsi="Times New Roman" w:cs="Times New Roman"/>
          <w:color w:val="333333"/>
          <w:lang w:val="en"/>
        </w:rPr>
        <w:t>” means “deceptive” and “</w:t>
      </w:r>
      <w:proofErr w:type="spellStart"/>
      <w:r w:rsidRPr="002316C5">
        <w:rPr>
          <w:rFonts w:ascii="Times New Roman" w:hAnsi="Times New Roman" w:cs="Times New Roman"/>
          <w:color w:val="333333"/>
          <w:lang w:val="en"/>
        </w:rPr>
        <w:t>fallere</w:t>
      </w:r>
      <w:proofErr w:type="spellEnd"/>
      <w:r w:rsidRPr="002316C5">
        <w:rPr>
          <w:rFonts w:ascii="Times New Roman" w:hAnsi="Times New Roman" w:cs="Times New Roman"/>
          <w:color w:val="333333"/>
          <w:lang w:val="en"/>
        </w:rPr>
        <w:t>” means “to deceive</w:t>
      </w:r>
      <w:r w:rsidRPr="002316C5">
        <w:rPr>
          <w:rFonts w:ascii="Times New Roman" w:hAnsi="Times New Roman" w:cs="Times New Roman"/>
          <w:color w:val="333333"/>
          <w:lang w:val="en"/>
        </w:rPr>
        <w:t xml:space="preserve">. Logical fallacies are false beliefs caused by errors in reasoning. Emotional fallacies are arguments designed to appeal to feelings in order to override or circumvent logical judgment. </w:t>
      </w:r>
    </w:p>
    <w:p w:rsidR="002316C5" w:rsidRPr="002316C5" w:rsidRDefault="002316C5" w:rsidP="002316C5">
      <w:pPr>
        <w:spacing w:after="0" w:line="240" w:lineRule="auto"/>
        <w:rPr>
          <w:rFonts w:ascii="Times New Roman" w:hAnsi="Times New Roman" w:cs="Times New Roman"/>
          <w:b/>
        </w:rPr>
      </w:pPr>
    </w:p>
    <w:p w:rsidR="0076004C" w:rsidRDefault="0076004C" w:rsidP="0076004C">
      <w:pPr>
        <w:spacing w:after="0" w:line="240" w:lineRule="auto"/>
        <w:rPr>
          <w:rFonts w:ascii="Times New Roman" w:hAnsi="Times New Roman" w:cs="Times New Roman"/>
          <w:b/>
        </w:rPr>
      </w:pPr>
      <w:r w:rsidRPr="002316C5">
        <w:rPr>
          <w:rFonts w:ascii="Times New Roman" w:hAnsi="Times New Roman" w:cs="Times New Roman"/>
          <w:b/>
        </w:rPr>
        <w:t xml:space="preserve">Common Logical Fallacies </w:t>
      </w:r>
    </w:p>
    <w:p w:rsidR="002316C5" w:rsidRPr="002316C5" w:rsidRDefault="002316C5" w:rsidP="0076004C">
      <w:pPr>
        <w:spacing w:after="0" w:line="240" w:lineRule="auto"/>
        <w:rPr>
          <w:rFonts w:ascii="Times New Roman" w:hAnsi="Times New Roman" w:cs="Times New Roman"/>
          <w:b/>
        </w:rPr>
      </w:pPr>
    </w:p>
    <w:p w:rsidR="0076004C" w:rsidRDefault="0076004C" w:rsidP="002316C5">
      <w:pPr>
        <w:pStyle w:val="p4"/>
        <w:numPr>
          <w:ilvl w:val="0"/>
          <w:numId w:val="1"/>
        </w:numPr>
        <w:shd w:val="clear" w:color="auto" w:fill="FFFFFF"/>
        <w:spacing w:after="0"/>
        <w:rPr>
          <w:color w:val="333333"/>
          <w:sz w:val="22"/>
          <w:szCs w:val="22"/>
          <w:lang w:val="en"/>
        </w:rPr>
      </w:pPr>
      <w:r w:rsidRPr="0076004C">
        <w:rPr>
          <w:rStyle w:val="Strong"/>
          <w:color w:val="333333"/>
          <w:sz w:val="22"/>
          <w:szCs w:val="22"/>
          <w:lang w:val="en"/>
        </w:rPr>
        <w:t>Card Stacking:</w:t>
      </w:r>
      <w:r w:rsidRPr="0076004C">
        <w:rPr>
          <w:color w:val="333333"/>
          <w:sz w:val="22"/>
          <w:szCs w:val="22"/>
          <w:lang w:val="en"/>
        </w:rPr>
        <w:t xml:space="preserve"> Stacking evidence in a slanted, distorted, or fabricated way in order to strengthen one side of an issue at the expense of another viewpoint.</w:t>
      </w:r>
    </w:p>
    <w:p w:rsidR="002316C5" w:rsidRDefault="0076004C" w:rsidP="002316C5">
      <w:pPr>
        <w:pStyle w:val="p4"/>
        <w:numPr>
          <w:ilvl w:val="0"/>
          <w:numId w:val="1"/>
        </w:numPr>
        <w:shd w:val="clear" w:color="auto" w:fill="FFFFFF"/>
        <w:spacing w:after="0"/>
        <w:rPr>
          <w:color w:val="333333"/>
          <w:sz w:val="22"/>
          <w:szCs w:val="22"/>
          <w:lang w:val="en"/>
        </w:rPr>
      </w:pPr>
      <w:r w:rsidRPr="0076004C">
        <w:rPr>
          <w:rStyle w:val="Strong"/>
          <w:color w:val="333333"/>
          <w:sz w:val="22"/>
          <w:szCs w:val="22"/>
          <w:lang w:val="en"/>
        </w:rPr>
        <w:t>Either/Or Fallacy:</w:t>
      </w:r>
      <w:r w:rsidRPr="0076004C">
        <w:rPr>
          <w:color w:val="333333"/>
          <w:sz w:val="22"/>
          <w:szCs w:val="22"/>
          <w:lang w:val="en"/>
        </w:rPr>
        <w:t xml:space="preserve"> The oversimplification of an argument by presenting an issue as black-or white when other alternatives exist.</w:t>
      </w:r>
    </w:p>
    <w:p w:rsidR="0076004C" w:rsidRPr="002316C5" w:rsidRDefault="0076004C" w:rsidP="002316C5">
      <w:pPr>
        <w:pStyle w:val="p4"/>
        <w:numPr>
          <w:ilvl w:val="0"/>
          <w:numId w:val="1"/>
        </w:numPr>
        <w:shd w:val="clear" w:color="auto" w:fill="FFFFFF"/>
        <w:spacing w:after="0"/>
        <w:rPr>
          <w:color w:val="333333"/>
          <w:sz w:val="22"/>
          <w:szCs w:val="22"/>
          <w:lang w:val="en"/>
        </w:rPr>
      </w:pPr>
      <w:r w:rsidRPr="002316C5">
        <w:rPr>
          <w:rStyle w:val="Strong"/>
          <w:color w:val="333333"/>
          <w:sz w:val="22"/>
          <w:szCs w:val="22"/>
          <w:lang w:val="en"/>
        </w:rPr>
        <w:t>False Analogy:</w:t>
      </w:r>
      <w:r w:rsidRPr="002316C5">
        <w:rPr>
          <w:color w:val="333333"/>
          <w:sz w:val="22"/>
          <w:szCs w:val="22"/>
          <w:lang w:val="en"/>
        </w:rPr>
        <w:t xml:space="preserve"> An invalid, extended comparison in which two things are thought to be similar when, in fact, they are not.</w:t>
      </w:r>
    </w:p>
    <w:p w:rsidR="0076004C" w:rsidRPr="0076004C" w:rsidRDefault="0076004C" w:rsidP="002316C5">
      <w:pPr>
        <w:pStyle w:val="p4"/>
        <w:numPr>
          <w:ilvl w:val="0"/>
          <w:numId w:val="1"/>
        </w:numPr>
        <w:shd w:val="clear" w:color="auto" w:fill="FFFFFF"/>
        <w:spacing w:after="0"/>
        <w:rPr>
          <w:color w:val="333333"/>
          <w:sz w:val="22"/>
          <w:szCs w:val="22"/>
          <w:lang w:val="en"/>
        </w:rPr>
      </w:pPr>
      <w:r w:rsidRPr="0076004C">
        <w:rPr>
          <w:rStyle w:val="Strong"/>
          <w:color w:val="333333"/>
          <w:sz w:val="22"/>
          <w:szCs w:val="22"/>
          <w:lang w:val="en"/>
        </w:rPr>
        <w:t>Red Herring:</w:t>
      </w:r>
      <w:r w:rsidRPr="0076004C">
        <w:rPr>
          <w:color w:val="333333"/>
          <w:sz w:val="22"/>
          <w:szCs w:val="22"/>
          <w:lang w:val="en"/>
        </w:rPr>
        <w:t xml:space="preserve"> Irrelevant and misleading support that pulls the audience away from the real argument.</w:t>
      </w:r>
    </w:p>
    <w:p w:rsidR="0076004C" w:rsidRPr="0076004C" w:rsidRDefault="0076004C" w:rsidP="002316C5">
      <w:pPr>
        <w:pStyle w:val="p4"/>
        <w:numPr>
          <w:ilvl w:val="0"/>
          <w:numId w:val="1"/>
        </w:numPr>
        <w:shd w:val="clear" w:color="auto" w:fill="FFFFFF"/>
        <w:spacing w:after="0"/>
        <w:rPr>
          <w:color w:val="333333"/>
          <w:sz w:val="22"/>
          <w:szCs w:val="22"/>
          <w:lang w:val="en"/>
        </w:rPr>
      </w:pPr>
      <w:r w:rsidRPr="0076004C">
        <w:rPr>
          <w:rStyle w:val="Strong"/>
          <w:color w:val="333333"/>
          <w:sz w:val="22"/>
          <w:szCs w:val="22"/>
          <w:lang w:val="en"/>
        </w:rPr>
        <w:t>Straw Man:</w:t>
      </w:r>
      <w:r w:rsidRPr="0076004C">
        <w:rPr>
          <w:color w:val="333333"/>
          <w:sz w:val="22"/>
          <w:szCs w:val="22"/>
          <w:lang w:val="en"/>
        </w:rPr>
        <w:t xml:space="preserve"> Misrepresenting someone’s views to gain a rhetorical advantage, or focusing on the weakest or least plausible opposition argument.</w:t>
      </w:r>
    </w:p>
    <w:p w:rsidR="0076004C" w:rsidRPr="0076004C" w:rsidRDefault="0076004C" w:rsidP="002316C5">
      <w:pPr>
        <w:pStyle w:val="p4"/>
        <w:numPr>
          <w:ilvl w:val="0"/>
          <w:numId w:val="1"/>
        </w:numPr>
        <w:shd w:val="clear" w:color="auto" w:fill="FFFFFF"/>
        <w:spacing w:after="0"/>
        <w:rPr>
          <w:color w:val="333333"/>
          <w:sz w:val="22"/>
          <w:szCs w:val="22"/>
          <w:lang w:val="en"/>
        </w:rPr>
      </w:pPr>
      <w:r w:rsidRPr="0076004C">
        <w:rPr>
          <w:rStyle w:val="Strong"/>
          <w:color w:val="333333"/>
          <w:sz w:val="22"/>
          <w:szCs w:val="22"/>
          <w:lang w:val="en"/>
        </w:rPr>
        <w:t>Hasty Generalization:</w:t>
      </w:r>
      <w:r w:rsidRPr="0076004C">
        <w:rPr>
          <w:color w:val="333333"/>
          <w:sz w:val="22"/>
          <w:szCs w:val="22"/>
          <w:lang w:val="en"/>
        </w:rPr>
        <w:t xml:space="preserve"> A sweeping general statement without supporting evidence, including inferences presented as fact, stereotyping, and insufficient sampling.</w:t>
      </w:r>
    </w:p>
    <w:p w:rsidR="0076004C" w:rsidRPr="0076004C" w:rsidRDefault="0076004C" w:rsidP="002316C5">
      <w:pPr>
        <w:pStyle w:val="p4"/>
        <w:numPr>
          <w:ilvl w:val="0"/>
          <w:numId w:val="1"/>
        </w:numPr>
        <w:shd w:val="clear" w:color="auto" w:fill="FFFFFF"/>
        <w:spacing w:after="0"/>
        <w:rPr>
          <w:color w:val="333333"/>
          <w:sz w:val="22"/>
          <w:szCs w:val="22"/>
          <w:lang w:val="en"/>
        </w:rPr>
      </w:pPr>
      <w:r w:rsidRPr="0076004C">
        <w:rPr>
          <w:rStyle w:val="Strong"/>
          <w:color w:val="333333"/>
          <w:sz w:val="22"/>
          <w:szCs w:val="22"/>
          <w:lang w:val="en"/>
        </w:rPr>
        <w:t>Slippery Slope:</w:t>
      </w:r>
      <w:r w:rsidRPr="0076004C">
        <w:rPr>
          <w:color w:val="333333"/>
          <w:sz w:val="22"/>
          <w:szCs w:val="22"/>
          <w:lang w:val="en"/>
        </w:rPr>
        <w:t xml:space="preserve"> An implication that if someone does one thing, it will inevitably cause a “domino effect” of negative results leading to the worst possible outcome.</w:t>
      </w:r>
    </w:p>
    <w:p w:rsidR="0076004C" w:rsidRPr="0076004C" w:rsidRDefault="0076004C" w:rsidP="002316C5">
      <w:pPr>
        <w:pStyle w:val="p4"/>
        <w:numPr>
          <w:ilvl w:val="0"/>
          <w:numId w:val="1"/>
        </w:numPr>
        <w:shd w:val="clear" w:color="auto" w:fill="FFFFFF"/>
        <w:spacing w:after="0"/>
        <w:rPr>
          <w:color w:val="333333"/>
          <w:sz w:val="22"/>
          <w:szCs w:val="22"/>
          <w:lang w:val="en"/>
        </w:rPr>
      </w:pPr>
      <w:r w:rsidRPr="0076004C">
        <w:rPr>
          <w:rStyle w:val="Strong"/>
          <w:color w:val="333333"/>
          <w:sz w:val="22"/>
          <w:szCs w:val="22"/>
          <w:lang w:val="en"/>
        </w:rPr>
        <w:t>Post Hoc Ergo Propter Hoc</w:t>
      </w:r>
      <w:r w:rsidRPr="0076004C">
        <w:rPr>
          <w:color w:val="333333"/>
          <w:sz w:val="22"/>
          <w:szCs w:val="22"/>
          <w:lang w:val="en"/>
        </w:rPr>
        <w:t>: When a cause and effect relationship is argued, but in reality the events only exist together in time.</w:t>
      </w:r>
    </w:p>
    <w:p w:rsidR="0076004C" w:rsidRPr="0076004C" w:rsidRDefault="0076004C" w:rsidP="002316C5">
      <w:pPr>
        <w:pStyle w:val="p4"/>
        <w:numPr>
          <w:ilvl w:val="0"/>
          <w:numId w:val="1"/>
        </w:numPr>
        <w:shd w:val="clear" w:color="auto" w:fill="FFFFFF"/>
        <w:spacing w:after="0"/>
        <w:rPr>
          <w:color w:val="333333"/>
          <w:sz w:val="22"/>
          <w:szCs w:val="22"/>
          <w:lang w:val="en"/>
        </w:rPr>
      </w:pPr>
      <w:r w:rsidRPr="0076004C">
        <w:rPr>
          <w:rStyle w:val="Strong"/>
          <w:color w:val="333333"/>
          <w:sz w:val="22"/>
          <w:szCs w:val="22"/>
          <w:lang w:val="en"/>
        </w:rPr>
        <w:t>Non Sequitur:</w:t>
      </w:r>
      <w:r w:rsidRPr="0076004C">
        <w:rPr>
          <w:color w:val="333333"/>
          <w:sz w:val="22"/>
          <w:szCs w:val="22"/>
          <w:lang w:val="en"/>
        </w:rPr>
        <w:t xml:space="preserve"> Literally translates from the Latin as “it does not follow.” When a conclusion does not logically follow from its premises.</w:t>
      </w:r>
    </w:p>
    <w:p w:rsidR="002316C5" w:rsidRDefault="002316C5" w:rsidP="0076004C">
      <w:pPr>
        <w:spacing w:after="0" w:line="240" w:lineRule="auto"/>
        <w:rPr>
          <w:rFonts w:ascii="Times New Roman" w:hAnsi="Times New Roman" w:cs="Times New Roman"/>
        </w:rPr>
      </w:pPr>
    </w:p>
    <w:p w:rsidR="0076004C" w:rsidRDefault="0076004C" w:rsidP="0076004C">
      <w:pPr>
        <w:spacing w:after="0" w:line="240" w:lineRule="auto"/>
        <w:rPr>
          <w:rFonts w:ascii="Times New Roman" w:hAnsi="Times New Roman" w:cs="Times New Roman"/>
          <w:b/>
        </w:rPr>
      </w:pPr>
      <w:r w:rsidRPr="002316C5">
        <w:rPr>
          <w:rFonts w:ascii="Times New Roman" w:hAnsi="Times New Roman" w:cs="Times New Roman"/>
          <w:b/>
        </w:rPr>
        <w:t>Common Emotional Fallacies</w:t>
      </w:r>
    </w:p>
    <w:p w:rsidR="002316C5" w:rsidRPr="002316C5" w:rsidRDefault="002316C5" w:rsidP="0076004C">
      <w:pPr>
        <w:spacing w:after="0" w:line="240" w:lineRule="auto"/>
        <w:rPr>
          <w:rFonts w:ascii="Times New Roman" w:hAnsi="Times New Roman" w:cs="Times New Roman"/>
          <w:b/>
        </w:rPr>
      </w:pPr>
    </w:p>
    <w:p w:rsidR="0076004C" w:rsidRPr="0076004C" w:rsidRDefault="0076004C" w:rsidP="002316C5">
      <w:pPr>
        <w:pStyle w:val="p4"/>
        <w:numPr>
          <w:ilvl w:val="0"/>
          <w:numId w:val="2"/>
        </w:numPr>
        <w:shd w:val="clear" w:color="auto" w:fill="FFFFFF"/>
        <w:spacing w:after="0"/>
        <w:rPr>
          <w:color w:val="333333"/>
          <w:sz w:val="22"/>
          <w:szCs w:val="22"/>
          <w:lang w:val="en"/>
        </w:rPr>
      </w:pPr>
      <w:r w:rsidRPr="0076004C">
        <w:rPr>
          <w:rStyle w:val="Strong"/>
          <w:color w:val="333333"/>
          <w:sz w:val="22"/>
          <w:szCs w:val="22"/>
          <w:lang w:val="en"/>
        </w:rPr>
        <w:t>Argumentum ad Hominem</w:t>
      </w:r>
      <w:r w:rsidRPr="0076004C">
        <w:rPr>
          <w:color w:val="333333"/>
          <w:sz w:val="22"/>
          <w:szCs w:val="22"/>
          <w:lang w:val="en"/>
        </w:rPr>
        <w:t>: An argument attacking a person’s character. These personal assaults come in the form of name-calling, mudslinging and smear tactics.</w:t>
      </w:r>
    </w:p>
    <w:p w:rsidR="0076004C" w:rsidRPr="0076004C" w:rsidRDefault="0076004C" w:rsidP="002316C5">
      <w:pPr>
        <w:pStyle w:val="p4"/>
        <w:numPr>
          <w:ilvl w:val="0"/>
          <w:numId w:val="2"/>
        </w:numPr>
        <w:shd w:val="clear" w:color="auto" w:fill="FFFFFF"/>
        <w:spacing w:after="0"/>
        <w:rPr>
          <w:color w:val="333333"/>
          <w:sz w:val="22"/>
          <w:szCs w:val="22"/>
          <w:lang w:val="en"/>
        </w:rPr>
      </w:pPr>
      <w:r w:rsidRPr="0076004C">
        <w:rPr>
          <w:rStyle w:val="Strong"/>
          <w:color w:val="333333"/>
          <w:sz w:val="22"/>
          <w:szCs w:val="22"/>
          <w:lang w:val="en"/>
        </w:rPr>
        <w:t>Bandwagon</w:t>
      </w:r>
      <w:r w:rsidRPr="0076004C">
        <w:rPr>
          <w:color w:val="333333"/>
          <w:sz w:val="22"/>
          <w:szCs w:val="22"/>
          <w:lang w:val="en"/>
        </w:rPr>
        <w:t>: The argument of common practice; an audience is urged to do something because everyone else is doing it.</w:t>
      </w:r>
    </w:p>
    <w:p w:rsidR="0076004C" w:rsidRPr="0076004C" w:rsidRDefault="0076004C" w:rsidP="002316C5">
      <w:pPr>
        <w:pStyle w:val="p4"/>
        <w:numPr>
          <w:ilvl w:val="0"/>
          <w:numId w:val="2"/>
        </w:numPr>
        <w:shd w:val="clear" w:color="auto" w:fill="FFFFFF"/>
        <w:spacing w:after="0"/>
        <w:rPr>
          <w:color w:val="333333"/>
          <w:sz w:val="22"/>
          <w:szCs w:val="22"/>
          <w:lang w:val="en"/>
        </w:rPr>
      </w:pPr>
      <w:r w:rsidRPr="0076004C">
        <w:rPr>
          <w:rStyle w:val="Strong"/>
          <w:color w:val="333333"/>
          <w:sz w:val="22"/>
          <w:szCs w:val="22"/>
          <w:lang w:val="en"/>
        </w:rPr>
        <w:t xml:space="preserve">Ad </w:t>
      </w:r>
      <w:proofErr w:type="spellStart"/>
      <w:r w:rsidRPr="0076004C">
        <w:rPr>
          <w:rStyle w:val="Strong"/>
          <w:color w:val="333333"/>
          <w:sz w:val="22"/>
          <w:szCs w:val="22"/>
          <w:lang w:val="en"/>
        </w:rPr>
        <w:t>Populum</w:t>
      </w:r>
      <w:proofErr w:type="spellEnd"/>
      <w:r w:rsidRPr="0076004C">
        <w:rPr>
          <w:rStyle w:val="Strong"/>
          <w:color w:val="333333"/>
          <w:sz w:val="22"/>
          <w:szCs w:val="22"/>
          <w:lang w:val="en"/>
        </w:rPr>
        <w:t>/The Common Man</w:t>
      </w:r>
      <w:r w:rsidRPr="0076004C">
        <w:rPr>
          <w:color w:val="333333"/>
          <w:sz w:val="22"/>
          <w:szCs w:val="22"/>
          <w:lang w:val="en"/>
        </w:rPr>
        <w:t>: The argument stresses a bond between the arguer and the average citizen. This claim relies on the notion of sincerity.</w:t>
      </w:r>
    </w:p>
    <w:p w:rsidR="0076004C" w:rsidRPr="0076004C" w:rsidRDefault="0076004C" w:rsidP="002316C5">
      <w:pPr>
        <w:pStyle w:val="p4"/>
        <w:numPr>
          <w:ilvl w:val="0"/>
          <w:numId w:val="2"/>
        </w:numPr>
        <w:shd w:val="clear" w:color="auto" w:fill="FFFFFF"/>
        <w:spacing w:after="0"/>
        <w:rPr>
          <w:color w:val="333333"/>
          <w:sz w:val="22"/>
          <w:szCs w:val="22"/>
          <w:lang w:val="en"/>
        </w:rPr>
      </w:pPr>
      <w:r w:rsidRPr="0076004C">
        <w:rPr>
          <w:rStyle w:val="Strong"/>
          <w:color w:val="333333"/>
          <w:sz w:val="22"/>
          <w:szCs w:val="22"/>
          <w:lang w:val="en"/>
        </w:rPr>
        <w:t>Status Appeal</w:t>
      </w:r>
      <w:r w:rsidRPr="0076004C">
        <w:rPr>
          <w:color w:val="333333"/>
          <w:sz w:val="22"/>
          <w:szCs w:val="22"/>
          <w:lang w:val="en"/>
        </w:rPr>
        <w:t>: The argument emphasizes the cause/effect relationship between adopting a position and bettering oneself as a result.</w:t>
      </w:r>
    </w:p>
    <w:p w:rsidR="0076004C" w:rsidRPr="0076004C" w:rsidRDefault="0076004C" w:rsidP="002316C5">
      <w:pPr>
        <w:pStyle w:val="p4"/>
        <w:numPr>
          <w:ilvl w:val="0"/>
          <w:numId w:val="2"/>
        </w:numPr>
        <w:shd w:val="clear" w:color="auto" w:fill="FFFFFF"/>
        <w:spacing w:after="0"/>
        <w:rPr>
          <w:color w:val="333333"/>
          <w:sz w:val="22"/>
          <w:szCs w:val="22"/>
          <w:lang w:val="en"/>
        </w:rPr>
      </w:pPr>
      <w:r w:rsidRPr="0076004C">
        <w:rPr>
          <w:rStyle w:val="Strong"/>
          <w:color w:val="333333"/>
          <w:sz w:val="22"/>
          <w:szCs w:val="22"/>
          <w:lang w:val="en"/>
        </w:rPr>
        <w:t>Scare Tactics</w:t>
      </w:r>
      <w:r w:rsidRPr="0076004C">
        <w:rPr>
          <w:color w:val="333333"/>
          <w:sz w:val="22"/>
          <w:szCs w:val="22"/>
          <w:lang w:val="en"/>
        </w:rPr>
        <w:t xml:space="preserve">: The argument that a position must be taken in order to avoid problems; this fallacy often relies on exaggeration and combines nicely with the either/or </w:t>
      </w:r>
      <w:proofErr w:type="spellStart"/>
      <w:r w:rsidRPr="0076004C">
        <w:rPr>
          <w:color w:val="333333"/>
          <w:sz w:val="22"/>
          <w:szCs w:val="22"/>
          <w:lang w:val="en"/>
        </w:rPr>
        <w:t>or</w:t>
      </w:r>
      <w:proofErr w:type="spellEnd"/>
      <w:r w:rsidRPr="0076004C">
        <w:rPr>
          <w:color w:val="333333"/>
          <w:sz w:val="22"/>
          <w:szCs w:val="22"/>
          <w:lang w:val="en"/>
        </w:rPr>
        <w:t xml:space="preserve"> slippery slope logical fallacy.</w:t>
      </w:r>
    </w:p>
    <w:p w:rsidR="0076004C" w:rsidRPr="0076004C" w:rsidRDefault="0076004C" w:rsidP="002316C5">
      <w:pPr>
        <w:pStyle w:val="p4"/>
        <w:numPr>
          <w:ilvl w:val="0"/>
          <w:numId w:val="2"/>
        </w:numPr>
        <w:shd w:val="clear" w:color="auto" w:fill="FFFFFF"/>
        <w:spacing w:after="0"/>
        <w:rPr>
          <w:color w:val="333333"/>
          <w:sz w:val="22"/>
          <w:szCs w:val="22"/>
          <w:lang w:val="en"/>
        </w:rPr>
      </w:pPr>
      <w:r w:rsidRPr="0076004C">
        <w:rPr>
          <w:rStyle w:val="Strong"/>
          <w:color w:val="333333"/>
          <w:sz w:val="22"/>
          <w:szCs w:val="22"/>
          <w:lang w:val="en"/>
        </w:rPr>
        <w:t>Testimonial/Appeal to Authority</w:t>
      </w:r>
      <w:r w:rsidRPr="0076004C">
        <w:rPr>
          <w:color w:val="333333"/>
          <w:sz w:val="22"/>
          <w:szCs w:val="22"/>
          <w:lang w:val="en"/>
        </w:rPr>
        <w:t>: The argument that a claim is superior because a well-known person, usually without expertise, says so.</w:t>
      </w:r>
    </w:p>
    <w:p w:rsidR="0076004C" w:rsidRPr="0076004C" w:rsidRDefault="0076004C" w:rsidP="002316C5">
      <w:pPr>
        <w:pStyle w:val="p4"/>
        <w:numPr>
          <w:ilvl w:val="0"/>
          <w:numId w:val="2"/>
        </w:numPr>
        <w:shd w:val="clear" w:color="auto" w:fill="FFFFFF"/>
        <w:spacing w:after="0"/>
        <w:rPr>
          <w:color w:val="333333"/>
          <w:sz w:val="22"/>
          <w:szCs w:val="22"/>
          <w:lang w:val="en"/>
        </w:rPr>
      </w:pPr>
      <w:r w:rsidRPr="0076004C">
        <w:rPr>
          <w:rStyle w:val="Strong"/>
          <w:color w:val="333333"/>
          <w:sz w:val="22"/>
          <w:szCs w:val="22"/>
          <w:lang w:val="en"/>
        </w:rPr>
        <w:t>Glittering Generality</w:t>
      </w:r>
      <w:r w:rsidRPr="0076004C">
        <w:rPr>
          <w:color w:val="333333"/>
          <w:sz w:val="22"/>
          <w:szCs w:val="22"/>
          <w:lang w:val="en"/>
        </w:rPr>
        <w:t>: The argument relies on vague generalizations that sound nice but lack real substance.</w:t>
      </w:r>
    </w:p>
    <w:p w:rsidR="0076004C" w:rsidRPr="0076004C" w:rsidRDefault="0076004C" w:rsidP="0076004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76004C" w:rsidRPr="00760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D1F99"/>
    <w:multiLevelType w:val="hybridMultilevel"/>
    <w:tmpl w:val="DF72C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F2D7D"/>
    <w:multiLevelType w:val="hybridMultilevel"/>
    <w:tmpl w:val="8834B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4C"/>
    <w:rsid w:val="002316C5"/>
    <w:rsid w:val="00243081"/>
    <w:rsid w:val="0076004C"/>
    <w:rsid w:val="007A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6004C"/>
    <w:rPr>
      <w:b/>
      <w:bCs/>
    </w:rPr>
  </w:style>
  <w:style w:type="paragraph" w:customStyle="1" w:styleId="p4">
    <w:name w:val="p4"/>
    <w:basedOn w:val="Normal"/>
    <w:rsid w:val="0076004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1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6004C"/>
    <w:rPr>
      <w:b/>
      <w:bCs/>
    </w:rPr>
  </w:style>
  <w:style w:type="paragraph" w:customStyle="1" w:styleId="p4">
    <w:name w:val="p4"/>
    <w:basedOn w:val="Normal"/>
    <w:rsid w:val="0076004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1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3709">
                  <w:marLeft w:val="0"/>
                  <w:marRight w:val="0"/>
                  <w:marTop w:val="0"/>
                  <w:marBottom w:val="600"/>
                  <w:divBdr>
                    <w:top w:val="single" w:sz="2" w:space="0" w:color="B6BABF"/>
                    <w:left w:val="single" w:sz="6" w:space="0" w:color="B6BABF"/>
                    <w:bottom w:val="single" w:sz="6" w:space="0" w:color="B6BABF"/>
                    <w:right w:val="single" w:sz="6" w:space="0" w:color="B6BABF"/>
                  </w:divBdr>
                  <w:divsChild>
                    <w:div w:id="91293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2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9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05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27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8190">
                  <w:marLeft w:val="0"/>
                  <w:marRight w:val="0"/>
                  <w:marTop w:val="0"/>
                  <w:marBottom w:val="600"/>
                  <w:divBdr>
                    <w:top w:val="single" w:sz="2" w:space="0" w:color="B6BABF"/>
                    <w:left w:val="single" w:sz="6" w:space="0" w:color="B6BABF"/>
                    <w:bottom w:val="single" w:sz="6" w:space="0" w:color="B6BABF"/>
                    <w:right w:val="single" w:sz="6" w:space="0" w:color="B6BABF"/>
                  </w:divBdr>
                  <w:divsChild>
                    <w:div w:id="119087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7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7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02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7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Gainesville City Schools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2012-11-21T18:08:00Z</dcterms:created>
  <dcterms:modified xsi:type="dcterms:W3CDTF">2012-11-21T18:15:00Z</dcterms:modified>
</cp:coreProperties>
</file>